
<file path=[Content_Types].xml><?xml version="1.0" encoding="utf-8"?>
<Types xmlns="http://schemas.openxmlformats.org/package/2006/content-types">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牛喉咙水库防洪抢险应急预案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shd w:val="clear" w:color="auto" w:fill="FFFFFF"/>
        <w:snapToGrid w:val="0"/>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为预防灾害性水文气候和工程本身突发性重大险情和各种突发事件发生时，有效保护国家和人民生命财产安全，最大限度地防止和减轻灾害损失，保证水库安全，结合牛喉咙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60" w:lineRule="atLeast"/>
        <w:ind w:firstLine="560" w:firstLineChars="200"/>
        <w:rPr>
          <w:rFonts w:hint="eastAsia" w:ascii="宋体" w:hAnsi="宋体" w:eastAsia="宋体" w:cs="宋体"/>
          <w:kern w:val="0"/>
          <w:sz w:val="28"/>
          <w:szCs w:val="28"/>
        </w:rPr>
      </w:pPr>
      <w:r>
        <w:rPr>
          <w:rFonts w:hint="eastAsia" w:ascii="宋体" w:hAnsi="宋体" w:eastAsia="宋体" w:cs="宋体"/>
          <w:kern w:val="1"/>
          <w:sz w:val="28"/>
          <w:szCs w:val="28"/>
        </w:rPr>
        <w:t>该工程始建于1957年，2010年溢洪道进行拓宽处理，2012年进行除险加固达到现有规模。集雨面积1.55平方公里，总库容43.95万m3，有效库容32.01万m3，防洪库容11.75万m3，坝顶高程101.3米，最大坝高15米，最大坝长50米，溢洪道底板高程98.4米，底宽6.5米，灌溉放水采用斜管型式放水，涵管为0.8m×1.2m钢筋砼涵管，灌溉面积400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ind w:firstLine="560" w:firstLineChars="200"/>
        <w:rPr>
          <w:rFonts w:hint="eastAsia" w:ascii="宋体" w:hAnsi="宋体" w:eastAsia="宋体" w:cs="宋体"/>
          <w:kern w:val="1"/>
          <w:sz w:val="28"/>
          <w:szCs w:val="28"/>
        </w:rPr>
      </w:pPr>
      <w:r>
        <w:rPr>
          <w:rFonts w:hint="eastAsia" w:ascii="宋体" w:hAnsi="宋体" w:eastAsia="宋体" w:cs="宋体"/>
          <w:kern w:val="1"/>
          <w:sz w:val="28"/>
          <w:szCs w:val="28"/>
        </w:rPr>
        <w:t>主汛期为4－6月，汛期限制水位98.4m；后汛期7－9月，汛期限制水位98.4m。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巡查责任人</w:t>
      </w:r>
      <w:r>
        <w:rPr>
          <w:rFonts w:hint="eastAsia" w:ascii="宋体" w:hAnsi="宋体" w:eastAsia="宋体" w:cs="宋体"/>
          <w:kern w:val="0"/>
          <w:sz w:val="28"/>
          <w:szCs w:val="28"/>
        </w:rPr>
        <w:t>：陈高阳，联系电话：</w:t>
      </w:r>
      <w:r>
        <w:rPr>
          <w:rFonts w:hint="eastAsia" w:ascii="宋体" w:hAnsi="宋体" w:eastAsia="宋体" w:cs="宋体"/>
          <w:sz w:val="28"/>
          <w:szCs w:val="28"/>
        </w:rPr>
        <w:t>13879803088</w:t>
      </w:r>
      <w:r>
        <w:rPr>
          <w:rFonts w:hint="eastAsia" w:ascii="宋体" w:hAnsi="宋体" w:eastAsia="宋体" w:cs="宋体"/>
          <w:kern w:val="0"/>
          <w:sz w:val="28"/>
          <w:szCs w:val="28"/>
        </w:rPr>
        <w:t>；负责水雨情的观测和报汛工作；负责按要求对工程进行巡查，发现隐患或险情立即报告水库行政责任人；负责水库坝容坝貌和现场防汛物料管理；负责执行防洪调度指令和经批准的防洪调度运用计划。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sz w:val="28"/>
          <w:szCs w:val="28"/>
        </w:rPr>
        <w:t>成立牛喉咙水库应急抢险临时指挥</w:t>
      </w:r>
      <w:r>
        <w:rPr>
          <w:rFonts w:hint="eastAsia" w:ascii="宋体" w:hAnsi="宋体" w:eastAsia="宋体" w:cs="宋体"/>
          <w:kern w:val="0"/>
          <w:sz w:val="28"/>
          <w:szCs w:val="28"/>
        </w:rPr>
        <w:t>部，</w:t>
      </w:r>
      <w:r>
        <w:rPr>
          <w:rFonts w:hint="eastAsia" w:ascii="宋体" w:hAnsi="宋体" w:eastAsia="宋体" w:cs="宋体"/>
          <w:sz w:val="28"/>
          <w:szCs w:val="28"/>
        </w:rPr>
        <w:t>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w:t>
      </w:r>
      <w:r>
        <w:rPr>
          <w:rFonts w:hint="eastAsia" w:ascii="宋体" w:hAnsi="宋体" w:eastAsia="宋体" w:cs="宋体"/>
          <w:kern w:val="0"/>
          <w:sz w:val="28"/>
          <w:szCs w:val="28"/>
        </w:rPr>
        <w:t>成员有：陈高阳，联系电话：</w:t>
      </w:r>
      <w:r>
        <w:rPr>
          <w:rFonts w:hint="eastAsia" w:ascii="宋体" w:hAnsi="宋体" w:eastAsia="宋体" w:cs="宋体"/>
          <w:sz w:val="28"/>
          <w:szCs w:val="28"/>
        </w:rPr>
        <w:t>13879803088负责信息监测；</w:t>
      </w:r>
      <w:r>
        <w:rPr>
          <w:rFonts w:hint="eastAsia" w:ascii="宋体" w:hAnsi="宋体" w:eastAsia="宋体" w:cs="宋体"/>
          <w:kern w:val="0"/>
          <w:sz w:val="28"/>
          <w:szCs w:val="28"/>
        </w:rPr>
        <w:t>万辉（</w:t>
      </w:r>
      <w:r>
        <w:rPr>
          <w:rFonts w:hint="eastAsia" w:ascii="宋体" w:hAnsi="宋体" w:eastAsia="宋体" w:cs="宋体"/>
          <w:sz w:val="28"/>
          <w:szCs w:val="28"/>
        </w:rPr>
        <w:t>电话：13607981072）负责转移安置；</w:t>
      </w:r>
      <w:r>
        <w:rPr>
          <w:rFonts w:hint="eastAsia" w:ascii="宋体" w:hAnsi="宋体" w:eastAsia="宋体" w:cs="宋体"/>
          <w:kern w:val="0"/>
          <w:sz w:val="28"/>
          <w:szCs w:val="28"/>
        </w:rPr>
        <w:t>黄红英（</w:t>
      </w:r>
      <w:r>
        <w:rPr>
          <w:rFonts w:hint="eastAsia" w:ascii="宋体" w:hAnsi="宋体" w:eastAsia="宋体" w:cs="宋体"/>
          <w:sz w:val="28"/>
          <w:szCs w:val="28"/>
        </w:rPr>
        <w:t>电话：15079858946）负责临时生活保障；</w:t>
      </w:r>
      <w:r>
        <w:rPr>
          <w:rFonts w:hint="eastAsia" w:ascii="宋体" w:hAnsi="宋体" w:eastAsia="宋体" w:cs="宋体"/>
          <w:kern w:val="0"/>
          <w:sz w:val="28"/>
          <w:szCs w:val="28"/>
        </w:rPr>
        <w:t>陈浩（</w:t>
      </w:r>
      <w:r>
        <w:rPr>
          <w:rFonts w:hint="eastAsia" w:ascii="宋体" w:hAnsi="宋体" w:eastAsia="宋体" w:cs="宋体"/>
          <w:sz w:val="28"/>
          <w:szCs w:val="28"/>
        </w:rPr>
        <w:t>电话：13607981072）负责组织应急抢险队伍。</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队长由兰田村主任万辉担任（</w:t>
      </w:r>
      <w:r>
        <w:rPr>
          <w:rFonts w:hint="eastAsia" w:ascii="宋体" w:hAnsi="宋体" w:eastAsia="宋体" w:cs="宋体"/>
          <w:sz w:val="28"/>
          <w:szCs w:val="28"/>
        </w:rPr>
        <w:t>电话：13607981072）</w:t>
      </w:r>
      <w:r>
        <w:rPr>
          <w:rFonts w:hint="eastAsia" w:ascii="宋体" w:hAnsi="宋体" w:eastAsia="宋体" w:cs="宋体"/>
          <w:kern w:val="0"/>
          <w:sz w:val="28"/>
          <w:szCs w:val="28"/>
        </w:rPr>
        <w:t xml:space="preserve">，并负责召集务工在家的村干部、组干部、党员、民兵及青壮年劳动力等30人。 </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w:t>
      </w:r>
      <w:r>
        <w:rPr>
          <w:rFonts w:hint="eastAsia" w:ascii="宋体" w:hAnsi="宋体" w:eastAsia="宋体" w:cs="宋体"/>
          <w:kern w:val="0"/>
          <w:sz w:val="28"/>
          <w:szCs w:val="28"/>
        </w:rPr>
        <w:t>陈高阳，联系电话：</w:t>
      </w:r>
      <w:r>
        <w:rPr>
          <w:rFonts w:hint="eastAsia" w:ascii="宋体" w:hAnsi="宋体" w:eastAsia="宋体" w:cs="宋体"/>
          <w:sz w:val="28"/>
          <w:szCs w:val="28"/>
        </w:rPr>
        <w:t>13879803088。</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通信、交通、电力保障措施分别由通信、交通、电力单位做好抢修保障工作。兰田村委会负责组织汛前防洪抢险演练。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水库下游危险区范围转移对象有</w:t>
      </w:r>
      <w:r>
        <w:rPr>
          <w:rFonts w:hint="eastAsia" w:ascii="宋体" w:hAnsi="宋体" w:eastAsia="宋体" w:cs="宋体"/>
          <w:kern w:val="1"/>
          <w:sz w:val="28"/>
          <w:szCs w:val="28"/>
        </w:rPr>
        <w:t>红星、黄金桥小组。户数53户，人口185人</w:t>
      </w:r>
      <w:r>
        <w:rPr>
          <w:rFonts w:hint="eastAsia" w:ascii="宋体" w:hAnsi="宋体" w:eastAsia="宋体" w:cs="宋体"/>
          <w:kern w:val="0"/>
          <w:sz w:val="28"/>
          <w:szCs w:val="28"/>
        </w:rPr>
        <w:t>；转移安置负责人: 陈高阳（</w:t>
      </w:r>
      <w:r>
        <w:rPr>
          <w:rFonts w:hint="eastAsia" w:ascii="宋体" w:hAnsi="宋体" w:eastAsia="宋体" w:cs="宋体"/>
          <w:sz w:val="28"/>
          <w:szCs w:val="28"/>
        </w:rPr>
        <w:t>电话：13879803088）</w:t>
      </w:r>
      <w:r>
        <w:rPr>
          <w:rFonts w:hint="eastAsia" w:ascii="宋体" w:hAnsi="宋体" w:eastAsia="宋体" w:cs="宋体"/>
          <w:kern w:val="0"/>
          <w:sz w:val="28"/>
          <w:szCs w:val="28"/>
        </w:rPr>
        <w:t>；转移路线：就近；安置点：村后高地农户家；人员转移命令方式：鸣锣。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7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 xml:space="preserve">2024 </w:t>
      </w:r>
      <w:r>
        <w:rPr>
          <w:rFonts w:hint="eastAsia" w:ascii="宋体" w:hAnsi="宋体" w:eastAsia="宋体" w:cs="宋体"/>
          <w:sz w:val="28"/>
          <w:szCs w:val="28"/>
        </w:rPr>
        <w:t>年</w:t>
      </w:r>
      <w:r>
        <w:rPr>
          <w:rFonts w:hint="eastAsia" w:ascii="宋体" w:hAnsi="宋体" w:eastAsia="宋体" w:cs="宋体"/>
          <w:sz w:val="28"/>
          <w:szCs w:val="28"/>
          <w:u w:val="single"/>
        </w:rPr>
        <w:t>牛喉咙</w:t>
      </w:r>
      <w:r>
        <w:rPr>
          <w:rFonts w:hint="eastAsia" w:ascii="宋体" w:hAnsi="宋体" w:eastAsia="宋体" w:cs="宋体"/>
          <w:sz w:val="28"/>
          <w:szCs w:val="28"/>
        </w:rPr>
        <w:t>水库防洪抢险应急预案简表</w:t>
      </w:r>
    </w:p>
    <w:p>
      <w:pPr>
        <w:spacing w:line="560" w:lineRule="exact"/>
        <w:ind w:firstLine="560" w:firstLineChars="200"/>
        <w:jc w:val="left"/>
        <w:rPr>
          <w:rFonts w:ascii="仿宋" w:hAnsi="仿宋" w:eastAsia="仿宋"/>
          <w:sz w:val="28"/>
          <w:szCs w:val="28"/>
        </w:rPr>
      </w:pPr>
    </w:p>
    <w:p>
      <w:pPr>
        <w:spacing w:line="560" w:lineRule="exact"/>
        <w:ind w:firstLine="560" w:firstLineChars="200"/>
        <w:jc w:val="left"/>
        <w:rPr>
          <w:rFonts w:ascii="仿宋" w:hAnsi="仿宋" w:eastAsia="仿宋"/>
          <w:sz w:val="28"/>
          <w:szCs w:val="28"/>
        </w:rPr>
      </w:pP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50pt;width:414.65pt;" filled="f" o:preferrelative="t" stroked="f" coordsize="21600,21600">
            <v:path/>
            <v:fill on="f" focussize="0,0"/>
            <v:stroke on="f" joinstyle="miter"/>
            <v:imagedata r:id="rId6" o:title="牛喉咙水库"/>
            <o:lock v:ext="edit" aspectratio="t"/>
            <w10:wrap type="none"/>
            <w10:anchorlock/>
          </v:shape>
        </w:pict>
      </w:r>
    </w:p>
    <w:p>
      <w:pPr>
        <w:jc w:val="center"/>
      </w:pPr>
      <w:r>
        <w:rPr>
          <w:rFonts w:hint="eastAsia" w:ascii="仿宋" w:hAnsi="仿宋" w:eastAsia="仿宋"/>
          <w:sz w:val="28"/>
          <w:szCs w:val="28"/>
        </w:rPr>
        <w:t>水库地理位置示意图</w:t>
      </w:r>
      <w:r>
        <w:drawing>
          <wp:inline distT="0" distB="0" distL="0" distR="0">
            <wp:extent cx="5390515" cy="4156710"/>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noChangeArrowheads="1"/>
                    </pic:cNvPicPr>
                  </pic:nvPicPr>
                  <pic:blipFill>
                    <a:blip r:embed="rId7" cstate="print"/>
                    <a:srcRect l="25540" t="5602" r="27698" b="22129"/>
                    <a:stretch>
                      <a:fillRect/>
                    </a:stretch>
                  </pic:blipFill>
                  <pic:spPr>
                    <a:xfrm>
                      <a:off x="0" y="0"/>
                      <a:ext cx="5391326" cy="4157480"/>
                    </a:xfrm>
                    <a:prstGeom prst="rect">
                      <a:avLst/>
                    </a:prstGeom>
                    <a:noFill/>
                    <a:ln w="9525">
                      <a:noFill/>
                      <a:miter lim="800000"/>
                      <a:headEnd/>
                      <a:tailEnd/>
                    </a:ln>
                  </pic:spPr>
                </pic:pic>
              </a:graphicData>
            </a:graphic>
          </wp:inline>
        </w:drawing>
      </w:r>
    </w:p>
    <w:p>
      <w:pPr>
        <w:widowControl/>
        <w:jc w:val="center"/>
        <w:rPr>
          <w:sz w:val="28"/>
          <w:szCs w:val="28"/>
        </w:rPr>
      </w:pPr>
      <w:r>
        <w:rPr>
          <w:rFonts w:hint="eastAsia"/>
          <w:sz w:val="28"/>
          <w:szCs w:val="28"/>
        </w:rPr>
        <w:t>牛喉咙水库平面布置图</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jc w:val="left"/>
        <w:rPr>
          <w:b/>
          <w:sz w:val="36"/>
          <w:szCs w:val="36"/>
        </w:rPr>
      </w:pPr>
      <w:r>
        <w:rPr>
          <w:rFonts w:hint="eastAsia"/>
          <w:b/>
          <w:sz w:val="36"/>
          <w:szCs w:val="36"/>
        </w:rPr>
        <w:drawing>
          <wp:inline distT="0" distB="0" distL="0" distR="0">
            <wp:extent cx="2544445" cy="3752850"/>
            <wp:effectExtent l="19050" t="0" r="7664" b="0"/>
            <wp:docPr id="19"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85"/>
                    <pic:cNvPicPr>
                      <a:picLocks noChangeAspect="1" noChangeArrowheads="1"/>
                    </pic:cNvPicPr>
                  </pic:nvPicPr>
                  <pic:blipFill>
                    <a:blip r:embed="rId8" cstate="print"/>
                    <a:srcRect/>
                    <a:stretch>
                      <a:fillRect/>
                    </a:stretch>
                  </pic:blipFill>
                  <pic:spPr>
                    <a:xfrm>
                      <a:off x="0" y="0"/>
                      <a:ext cx="2546966" cy="3755696"/>
                    </a:xfrm>
                    <a:prstGeom prst="rect">
                      <a:avLst/>
                    </a:prstGeom>
                    <a:noFill/>
                    <a:ln w="9525">
                      <a:noFill/>
                      <a:miter lim="800000"/>
                      <a:headEnd/>
                      <a:tailEnd/>
                    </a:ln>
                  </pic:spPr>
                </pic:pic>
              </a:graphicData>
            </a:graphic>
          </wp:inline>
        </w:drawing>
      </w:r>
      <w:r>
        <w:rPr>
          <w:rFonts w:hint="eastAsia"/>
          <w:b/>
          <w:sz w:val="36"/>
          <w:szCs w:val="36"/>
        </w:rPr>
        <w:t xml:space="preserve"> </w:t>
      </w:r>
      <w:r>
        <w:rPr>
          <w:rFonts w:hint="eastAsia"/>
          <w:b/>
          <w:sz w:val="36"/>
          <w:szCs w:val="36"/>
        </w:rPr>
        <w:drawing>
          <wp:inline distT="0" distB="0" distL="0" distR="0">
            <wp:extent cx="2464435" cy="3733800"/>
            <wp:effectExtent l="19050" t="0" r="0" b="0"/>
            <wp:docPr id="20"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8"/>
                    <pic:cNvPicPr>
                      <a:picLocks noChangeAspect="1" noChangeArrowheads="1"/>
                    </pic:cNvPicPr>
                  </pic:nvPicPr>
                  <pic:blipFill>
                    <a:blip r:embed="rId9" cstate="print"/>
                    <a:srcRect/>
                    <a:stretch>
                      <a:fillRect/>
                    </a:stretch>
                  </pic:blipFill>
                  <pic:spPr>
                    <a:xfrm>
                      <a:off x="0" y="0"/>
                      <a:ext cx="2465149" cy="3734776"/>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牛喉咙水库人员转移安置图</w:t>
      </w:r>
    </w:p>
    <w:p>
      <w:pPr>
        <w:spacing w:line="560" w:lineRule="exact"/>
        <w:jc w:val="center"/>
        <w:rPr>
          <w:rFonts w:ascii="仿宋" w:hAnsi="仿宋" w:eastAsia="仿宋" w:cs="Times New Roman"/>
          <w:sz w:val="28"/>
          <w:szCs w:val="28"/>
        </w:rPr>
        <w:sectPr>
          <w:pgSz w:w="11906" w:h="16838"/>
          <w:pgMar w:top="1440" w:right="1800" w:bottom="1440" w:left="1800" w:header="851" w:footer="992" w:gutter="0"/>
          <w:pgNumType w:start="56"/>
          <w:cols w:space="425" w:num="1"/>
          <w:docGrid w:type="lines" w:linePitch="312" w:charSpace="0"/>
        </w:sectPr>
      </w:pPr>
    </w:p>
    <w:tbl>
      <w:tblPr>
        <w:tblStyle w:val="5"/>
        <w:tblW w:w="15210" w:type="dxa"/>
        <w:jc w:val="center"/>
        <w:tblLayout w:type="fixed"/>
        <w:tblCellMar>
          <w:top w:w="0" w:type="dxa"/>
          <w:left w:w="108" w:type="dxa"/>
          <w:bottom w:w="0" w:type="dxa"/>
          <w:right w:w="108" w:type="dxa"/>
        </w:tblCellMar>
      </w:tblPr>
      <w:tblGrid>
        <w:gridCol w:w="426"/>
        <w:gridCol w:w="1083"/>
        <w:gridCol w:w="60"/>
        <w:gridCol w:w="62"/>
        <w:gridCol w:w="439"/>
        <w:gridCol w:w="520"/>
        <w:gridCol w:w="135"/>
        <w:gridCol w:w="123"/>
        <w:gridCol w:w="871"/>
        <w:gridCol w:w="596"/>
        <w:gridCol w:w="952"/>
        <w:gridCol w:w="101"/>
        <w:gridCol w:w="1184"/>
        <w:gridCol w:w="48"/>
        <w:gridCol w:w="234"/>
        <w:gridCol w:w="1681"/>
        <w:gridCol w:w="443"/>
        <w:gridCol w:w="494"/>
        <w:gridCol w:w="944"/>
        <w:gridCol w:w="363"/>
        <w:gridCol w:w="1112"/>
        <w:gridCol w:w="233"/>
        <w:gridCol w:w="569"/>
        <w:gridCol w:w="310"/>
        <w:gridCol w:w="401"/>
        <w:gridCol w:w="399"/>
        <w:gridCol w:w="312"/>
        <w:gridCol w:w="1115"/>
      </w:tblGrid>
      <w:tr>
        <w:tblPrEx>
          <w:tblCellMar>
            <w:top w:w="0" w:type="dxa"/>
            <w:left w:w="108" w:type="dxa"/>
            <w:bottom w:w="0" w:type="dxa"/>
            <w:right w:w="108" w:type="dxa"/>
          </w:tblCellMar>
        </w:tblPrEx>
        <w:trPr>
          <w:trHeight w:val="465" w:hRule="atLeast"/>
          <w:jc w:val="center"/>
        </w:trPr>
        <w:tc>
          <w:tcPr>
            <w:tcW w:w="15210" w:type="dxa"/>
            <w:gridSpan w:val="28"/>
            <w:tcBorders>
              <w:top w:val="nil"/>
              <w:left w:val="nil"/>
              <w:bottom w:val="nil"/>
              <w:right w:val="nil"/>
            </w:tcBorders>
            <w:shd w:val="clear" w:color="auto" w:fill="auto"/>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牛喉咙</w:t>
            </w:r>
            <w:r>
              <w:rPr>
                <w:rFonts w:hint="eastAsia" w:ascii="仿宋" w:hAnsi="仿宋" w:eastAsia="仿宋" w:cs="仿宋"/>
                <w:sz w:val="36"/>
                <w:szCs w:val="36"/>
              </w:rPr>
              <w:t>水库防洪抢险应急预案简表</w:t>
            </w:r>
          </w:p>
        </w:tc>
      </w:tr>
      <w:tr>
        <w:tblPrEx>
          <w:tblCellMar>
            <w:top w:w="0" w:type="dxa"/>
            <w:left w:w="108" w:type="dxa"/>
            <w:bottom w:w="0" w:type="dxa"/>
            <w:right w:w="108" w:type="dxa"/>
          </w:tblCellMar>
        </w:tblPrEx>
        <w:trPr>
          <w:trHeight w:val="762" w:hRule="atLeast"/>
          <w:jc w:val="center"/>
        </w:trPr>
        <w:tc>
          <w:tcPr>
            <w:tcW w:w="15210" w:type="dxa"/>
            <w:gridSpan w:val="28"/>
            <w:tcBorders>
              <w:top w:val="nil"/>
              <w:left w:val="nil"/>
              <w:bottom w:val="nil"/>
              <w:right w:val="nil"/>
            </w:tcBorders>
            <w:shd w:val="clear" w:color="auto" w:fill="auto"/>
            <w:vAlign w:val="center"/>
          </w:tcPr>
          <w:p>
            <w:pPr>
              <w:spacing w:line="500" w:lineRule="exact"/>
              <w:jc w:val="center"/>
              <w:rPr>
                <w:rFonts w:hint="eastAsia" w:ascii="仿宋" w:hAnsi="仿宋" w:eastAsia="仿宋" w:cs="仿宋"/>
                <w:b/>
                <w:bCs/>
                <w:sz w:val="22"/>
                <w:szCs w:val="22"/>
              </w:rPr>
            </w:pPr>
            <w:r>
              <w:rPr>
                <w:rFonts w:hint="eastAsia" w:ascii="仿宋" w:hAnsi="仿宋" w:eastAsia="仿宋" w:cs="仿宋"/>
                <w:b/>
                <w:bCs/>
                <w:kern w:val="0"/>
                <w:sz w:val="22"/>
                <w:szCs w:val="22"/>
              </w:rPr>
              <w:t>所在县（市、区）：浮梁县      位置：湘湖镇兰田村          所在流域及水系：饶河昌江支流南河        高程系统：  黄海高程</w:t>
            </w:r>
          </w:p>
        </w:tc>
      </w:tr>
      <w:tr>
        <w:tblPrEx>
          <w:tblCellMar>
            <w:top w:w="0" w:type="dxa"/>
            <w:left w:w="108" w:type="dxa"/>
            <w:bottom w:w="0" w:type="dxa"/>
            <w:right w:w="108" w:type="dxa"/>
          </w:tblCellMar>
        </w:tblPrEx>
        <w:trPr>
          <w:trHeight w:val="665" w:hRule="atLeast"/>
          <w:jc w:val="center"/>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工程特性</w:t>
            </w:r>
          </w:p>
        </w:tc>
        <w:tc>
          <w:tcPr>
            <w:tcW w:w="1205"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规模</w:t>
            </w:r>
          </w:p>
        </w:tc>
        <w:tc>
          <w:tcPr>
            <w:tcW w:w="1094"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主坝类型</w:t>
            </w:r>
          </w:p>
        </w:tc>
        <w:tc>
          <w:tcPr>
            <w:tcW w:w="2643"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管理机构</w:t>
            </w:r>
          </w:p>
        </w:tc>
        <w:tc>
          <w:tcPr>
            <w:tcW w:w="1184"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集雨面积（km</w:t>
            </w:r>
            <w:r>
              <w:rPr>
                <w:rFonts w:hint="eastAsia" w:ascii="仿宋" w:hAnsi="仿宋" w:eastAsia="仿宋" w:cs="仿宋"/>
                <w:sz w:val="22"/>
                <w:szCs w:val="22"/>
                <w:vertAlign w:val="superscript"/>
              </w:rPr>
              <w:t>2</w:t>
            </w:r>
            <w:r>
              <w:rPr>
                <w:rFonts w:hint="eastAsia" w:ascii="仿宋" w:hAnsi="仿宋" w:eastAsia="仿宋" w:cs="仿宋"/>
                <w:sz w:val="22"/>
                <w:szCs w:val="22"/>
              </w:rPr>
              <w:t>）</w:t>
            </w:r>
          </w:p>
        </w:tc>
        <w:tc>
          <w:tcPr>
            <w:tcW w:w="1963"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总库容（万m</w:t>
            </w:r>
            <w:r>
              <w:rPr>
                <w:rFonts w:hint="eastAsia" w:ascii="仿宋" w:hAnsi="仿宋" w:eastAsia="仿宋" w:cs="仿宋"/>
                <w:sz w:val="22"/>
                <w:szCs w:val="22"/>
                <w:vertAlign w:val="superscript"/>
              </w:rPr>
              <w:t>3</w:t>
            </w:r>
            <w:r>
              <w:rPr>
                <w:rFonts w:hint="eastAsia" w:ascii="仿宋" w:hAnsi="仿宋" w:eastAsia="仿宋" w:cs="仿宋"/>
                <w:sz w:val="22"/>
                <w:szCs w:val="22"/>
              </w:rPr>
              <w:t>）</w:t>
            </w:r>
          </w:p>
        </w:tc>
        <w:tc>
          <w:tcPr>
            <w:tcW w:w="937"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汛限水位（主/后）</w:t>
            </w:r>
          </w:p>
        </w:tc>
        <w:tc>
          <w:tcPr>
            <w:tcW w:w="1307"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正常蓄水位</w:t>
            </w:r>
          </w:p>
        </w:tc>
        <w:tc>
          <w:tcPr>
            <w:tcW w:w="1112"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设计洪水标准</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设计洪水位</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校核洪水标准</w:t>
            </w:r>
          </w:p>
        </w:tc>
        <w:tc>
          <w:tcPr>
            <w:tcW w:w="1115"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校核洪水位</w:t>
            </w:r>
          </w:p>
        </w:tc>
      </w:tr>
      <w:tr>
        <w:tblPrEx>
          <w:tblCellMar>
            <w:top w:w="0" w:type="dxa"/>
            <w:left w:w="108" w:type="dxa"/>
            <w:bottom w:w="0" w:type="dxa"/>
            <w:right w:w="108" w:type="dxa"/>
          </w:tblCellMar>
        </w:tblPrEx>
        <w:trPr>
          <w:trHeight w:val="714" w:hRule="atLeast"/>
          <w:jc w:val="center"/>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20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小（二）型</w:t>
            </w:r>
          </w:p>
        </w:tc>
        <w:tc>
          <w:tcPr>
            <w:tcW w:w="1094"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斜墙土坝</w:t>
            </w:r>
          </w:p>
        </w:tc>
        <w:tc>
          <w:tcPr>
            <w:tcW w:w="2643"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湘湖镇人民政府</w:t>
            </w:r>
          </w:p>
        </w:tc>
        <w:tc>
          <w:tcPr>
            <w:tcW w:w="118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1.55</w:t>
            </w:r>
          </w:p>
        </w:tc>
        <w:tc>
          <w:tcPr>
            <w:tcW w:w="1963"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43.95</w:t>
            </w:r>
          </w:p>
        </w:tc>
        <w:tc>
          <w:tcPr>
            <w:tcW w:w="93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bookmarkStart w:id="0" w:name="_GoBack"/>
            <w:bookmarkEnd w:id="0"/>
            <w:r>
              <w:rPr>
                <w:rFonts w:hint="eastAsia" w:ascii="仿宋" w:hAnsi="仿宋" w:eastAsia="仿宋" w:cs="仿宋"/>
                <w:sz w:val="22"/>
                <w:szCs w:val="22"/>
              </w:rPr>
              <w:t>98.4</w:t>
            </w:r>
          </w:p>
        </w:tc>
        <w:tc>
          <w:tcPr>
            <w:tcW w:w="130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98.4</w:t>
            </w:r>
          </w:p>
        </w:tc>
        <w:tc>
          <w:tcPr>
            <w:tcW w:w="1112"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5%</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99.53</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0.5%</w:t>
            </w:r>
          </w:p>
        </w:tc>
        <w:tc>
          <w:tcPr>
            <w:tcW w:w="1115"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100.05</w:t>
            </w:r>
          </w:p>
        </w:tc>
      </w:tr>
      <w:tr>
        <w:tblPrEx>
          <w:tblCellMar>
            <w:top w:w="0" w:type="dxa"/>
            <w:left w:w="108" w:type="dxa"/>
            <w:bottom w:w="0" w:type="dxa"/>
            <w:right w:w="108" w:type="dxa"/>
          </w:tblCellMar>
        </w:tblPrEx>
        <w:trPr>
          <w:trHeight w:val="443"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防汛责任人</w:t>
            </w:r>
          </w:p>
        </w:tc>
        <w:tc>
          <w:tcPr>
            <w:tcW w:w="3889"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行政责任人</w:t>
            </w:r>
          </w:p>
        </w:tc>
        <w:tc>
          <w:tcPr>
            <w:tcW w:w="4200"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直接责任人</w:t>
            </w:r>
          </w:p>
        </w:tc>
        <w:tc>
          <w:tcPr>
            <w:tcW w:w="3356"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技术责任人</w:t>
            </w:r>
          </w:p>
        </w:tc>
        <w:tc>
          <w:tcPr>
            <w:tcW w:w="3339" w:type="dxa"/>
            <w:gridSpan w:val="7"/>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巡查责任人</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1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279"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4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952"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28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963"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93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94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单位及职务</w:t>
            </w:r>
          </w:p>
        </w:tc>
        <w:tc>
          <w:tcPr>
            <w:tcW w:w="147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80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11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单位</w:t>
            </w:r>
          </w:p>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及职务</w:t>
            </w:r>
          </w:p>
        </w:tc>
        <w:tc>
          <w:tcPr>
            <w:tcW w:w="142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r>
      <w:tr>
        <w:tblPrEx>
          <w:tblCellMar>
            <w:top w:w="0" w:type="dxa"/>
            <w:left w:w="108" w:type="dxa"/>
            <w:bottom w:w="0" w:type="dxa"/>
            <w:right w:w="108" w:type="dxa"/>
          </w:tblCellMar>
        </w:tblPrEx>
        <w:trPr>
          <w:trHeight w:val="71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143"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周奇峰</w:t>
            </w:r>
          </w:p>
        </w:tc>
        <w:tc>
          <w:tcPr>
            <w:tcW w:w="1279" w:type="dxa"/>
            <w:gridSpan w:val="5"/>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湘湖镇人民政府镇长</w:t>
            </w:r>
          </w:p>
        </w:tc>
        <w:tc>
          <w:tcPr>
            <w:tcW w:w="1467"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13807986618</w:t>
            </w:r>
          </w:p>
        </w:tc>
        <w:tc>
          <w:tcPr>
            <w:tcW w:w="952" w:type="dxa"/>
            <w:tcBorders>
              <w:top w:val="nil"/>
              <w:left w:val="nil"/>
              <w:bottom w:val="single" w:color="auto" w:sz="4" w:space="0"/>
              <w:right w:val="single" w:color="auto" w:sz="4" w:space="0"/>
            </w:tcBorders>
            <w:shd w:val="clear" w:color="auto" w:fill="auto"/>
            <w:vAlign w:val="center"/>
          </w:tcPr>
          <w:p>
            <w:pPr>
              <w:jc w:val="center"/>
              <w:rPr>
                <w:rFonts w:hint="eastAsia" w:ascii="仿宋" w:hAnsi="仿宋" w:eastAsia="仿宋" w:cs="仿宋"/>
                <w:bCs/>
                <w:sz w:val="22"/>
                <w:szCs w:val="22"/>
              </w:rPr>
            </w:pPr>
            <w:r>
              <w:rPr>
                <w:rFonts w:hint="eastAsia" w:ascii="仿宋" w:hAnsi="仿宋" w:eastAsia="仿宋" w:cs="仿宋"/>
                <w:bCs/>
                <w:sz w:val="22"/>
                <w:szCs w:val="22"/>
              </w:rPr>
              <w:t>翟育勇</w:t>
            </w:r>
          </w:p>
        </w:tc>
        <w:tc>
          <w:tcPr>
            <w:tcW w:w="1285" w:type="dxa"/>
            <w:gridSpan w:val="2"/>
            <w:tcBorders>
              <w:top w:val="nil"/>
              <w:left w:val="nil"/>
              <w:bottom w:val="single" w:color="auto" w:sz="4" w:space="0"/>
              <w:right w:val="single" w:color="auto" w:sz="4" w:space="0"/>
            </w:tcBorders>
            <w:shd w:val="clear" w:color="auto" w:fill="auto"/>
            <w:vAlign w:val="center"/>
          </w:tcPr>
          <w:p>
            <w:pPr>
              <w:jc w:val="center"/>
              <w:rPr>
                <w:rFonts w:hint="eastAsia" w:ascii="仿宋" w:hAnsi="仿宋" w:eastAsia="仿宋" w:cs="仿宋"/>
                <w:bCs/>
                <w:sz w:val="22"/>
                <w:szCs w:val="22"/>
              </w:rPr>
            </w:pPr>
            <w:r>
              <w:rPr>
                <w:rFonts w:hint="eastAsia" w:ascii="仿宋" w:hAnsi="仿宋" w:eastAsia="仿宋" w:cs="仿宋"/>
                <w:bCs/>
                <w:sz w:val="22"/>
                <w:szCs w:val="22"/>
              </w:rPr>
              <w:t>副镇长</w:t>
            </w:r>
          </w:p>
        </w:tc>
        <w:tc>
          <w:tcPr>
            <w:tcW w:w="1963" w:type="dxa"/>
            <w:gridSpan w:val="3"/>
            <w:tcBorders>
              <w:top w:val="nil"/>
              <w:left w:val="nil"/>
              <w:bottom w:val="single" w:color="auto" w:sz="4" w:space="0"/>
              <w:right w:val="single" w:color="auto" w:sz="4" w:space="0"/>
            </w:tcBorders>
            <w:shd w:val="clear" w:color="auto" w:fill="auto"/>
            <w:vAlign w:val="center"/>
          </w:tcPr>
          <w:p>
            <w:pPr>
              <w:widowControl/>
              <w:spacing w:line="320" w:lineRule="exact"/>
              <w:ind w:right="480"/>
              <w:jc w:val="left"/>
              <w:rPr>
                <w:rFonts w:hint="eastAsia" w:ascii="仿宋" w:hAnsi="仿宋" w:eastAsia="仿宋" w:cs="仿宋"/>
                <w:sz w:val="22"/>
                <w:szCs w:val="22"/>
              </w:rPr>
            </w:pPr>
            <w:r>
              <w:rPr>
                <w:rFonts w:hint="eastAsia" w:ascii="仿宋" w:hAnsi="仿宋" w:eastAsia="仿宋" w:cs="仿宋"/>
                <w:bCs/>
                <w:sz w:val="22"/>
                <w:szCs w:val="22"/>
              </w:rPr>
              <w:t>13507985038</w:t>
            </w:r>
          </w:p>
        </w:tc>
        <w:tc>
          <w:tcPr>
            <w:tcW w:w="937" w:type="dxa"/>
            <w:gridSpan w:val="2"/>
            <w:tcBorders>
              <w:top w:val="nil"/>
              <w:left w:val="nil"/>
              <w:bottom w:val="single" w:color="auto" w:sz="4" w:space="0"/>
              <w:right w:val="single" w:color="auto" w:sz="4" w:space="0"/>
            </w:tcBorders>
            <w:shd w:val="clear" w:color="auto" w:fill="auto"/>
            <w:vAlign w:val="center"/>
          </w:tcPr>
          <w:p>
            <w:pPr>
              <w:jc w:val="center"/>
              <w:rPr>
                <w:rFonts w:hint="eastAsia" w:ascii="仿宋" w:hAnsi="仿宋" w:eastAsia="仿宋" w:cs="仿宋"/>
                <w:bCs/>
                <w:sz w:val="22"/>
                <w:szCs w:val="22"/>
              </w:rPr>
            </w:pPr>
            <w:r>
              <w:rPr>
                <w:rFonts w:hint="eastAsia" w:ascii="仿宋" w:hAnsi="仿宋" w:eastAsia="仿宋" w:cs="仿宋"/>
                <w:bCs/>
                <w:sz w:val="22"/>
                <w:szCs w:val="22"/>
              </w:rPr>
              <w:t>彭长寿</w:t>
            </w:r>
          </w:p>
        </w:tc>
        <w:tc>
          <w:tcPr>
            <w:tcW w:w="944" w:type="dxa"/>
            <w:tcBorders>
              <w:top w:val="nil"/>
              <w:left w:val="nil"/>
              <w:bottom w:val="single" w:color="auto" w:sz="4" w:space="0"/>
              <w:right w:val="single" w:color="auto" w:sz="4" w:space="0"/>
            </w:tcBorders>
            <w:shd w:val="clear" w:color="auto" w:fill="auto"/>
            <w:vAlign w:val="center"/>
          </w:tcPr>
          <w:p>
            <w:pPr>
              <w:jc w:val="center"/>
              <w:rPr>
                <w:rFonts w:hint="eastAsia" w:ascii="仿宋" w:hAnsi="仿宋" w:eastAsia="仿宋" w:cs="仿宋"/>
                <w:sz w:val="22"/>
                <w:szCs w:val="22"/>
              </w:rPr>
            </w:pPr>
            <w:r>
              <w:rPr>
                <w:rFonts w:hint="eastAsia" w:ascii="仿宋" w:hAnsi="仿宋" w:eastAsia="仿宋" w:cs="仿宋"/>
                <w:bCs/>
                <w:sz w:val="22"/>
                <w:szCs w:val="22"/>
              </w:rPr>
              <w:t>水利负责人</w:t>
            </w:r>
          </w:p>
        </w:tc>
        <w:tc>
          <w:tcPr>
            <w:tcW w:w="1475"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bCs/>
                <w:sz w:val="22"/>
                <w:szCs w:val="22"/>
              </w:rPr>
              <w:t>13707987619</w:t>
            </w:r>
          </w:p>
        </w:tc>
        <w:tc>
          <w:tcPr>
            <w:tcW w:w="80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陈高阳</w:t>
            </w:r>
          </w:p>
        </w:tc>
        <w:tc>
          <w:tcPr>
            <w:tcW w:w="111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水库安全管理员</w:t>
            </w:r>
          </w:p>
        </w:tc>
        <w:tc>
          <w:tcPr>
            <w:tcW w:w="142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13879803088</w:t>
            </w:r>
          </w:p>
        </w:tc>
      </w:tr>
      <w:tr>
        <w:tblPrEx>
          <w:tblCellMar>
            <w:top w:w="0" w:type="dxa"/>
            <w:left w:w="108" w:type="dxa"/>
            <w:bottom w:w="0" w:type="dxa"/>
            <w:right w:w="108" w:type="dxa"/>
          </w:tblCellMar>
        </w:tblPrEx>
        <w:trPr>
          <w:trHeight w:val="470"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人员转移与安置</w:t>
            </w:r>
          </w:p>
        </w:tc>
        <w:tc>
          <w:tcPr>
            <w:tcW w:w="14784" w:type="dxa"/>
            <w:gridSpan w:val="27"/>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转移安置主要负责人</w:t>
            </w:r>
          </w:p>
        </w:tc>
      </w:tr>
      <w:tr>
        <w:tblPrEx>
          <w:tblCellMar>
            <w:top w:w="0" w:type="dxa"/>
            <w:left w:w="108" w:type="dxa"/>
            <w:bottom w:w="0" w:type="dxa"/>
            <w:right w:w="108" w:type="dxa"/>
          </w:tblCellMar>
        </w:tblPrEx>
        <w:trPr>
          <w:trHeight w:val="551"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4942" w:type="dxa"/>
            <w:gridSpan w:val="11"/>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县（市）</w:t>
            </w:r>
          </w:p>
        </w:tc>
        <w:tc>
          <w:tcPr>
            <w:tcW w:w="539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乡（镇）</w:t>
            </w:r>
          </w:p>
        </w:tc>
        <w:tc>
          <w:tcPr>
            <w:tcW w:w="445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村委会</w:t>
            </w:r>
          </w:p>
        </w:tc>
      </w:tr>
      <w:tr>
        <w:tblPrEx>
          <w:tblCellMar>
            <w:top w:w="0" w:type="dxa"/>
            <w:left w:w="108" w:type="dxa"/>
            <w:bottom w:w="0" w:type="dxa"/>
            <w:right w:w="108" w:type="dxa"/>
          </w:tblCellMar>
        </w:tblPrEx>
        <w:trPr>
          <w:trHeight w:val="340"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644"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64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64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466"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2124"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80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c>
          <w:tcPr>
            <w:tcW w:w="134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职务</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电话</w:t>
            </w:r>
          </w:p>
        </w:tc>
      </w:tr>
      <w:tr>
        <w:tblPrEx>
          <w:tblCellMar>
            <w:top w:w="0" w:type="dxa"/>
            <w:left w:w="108" w:type="dxa"/>
            <w:bottom w:w="0" w:type="dxa"/>
            <w:right w:w="108" w:type="dxa"/>
          </w:tblCellMar>
        </w:tblPrEx>
        <w:trPr>
          <w:trHeight w:val="46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644"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王天才</w:t>
            </w:r>
          </w:p>
        </w:tc>
        <w:tc>
          <w:tcPr>
            <w:tcW w:w="1649"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color w:val="000000"/>
                <w:kern w:val="0"/>
                <w:sz w:val="22"/>
                <w:szCs w:val="22"/>
              </w:rPr>
              <w:t>县委常委组织部长</w:t>
            </w:r>
          </w:p>
        </w:tc>
        <w:tc>
          <w:tcPr>
            <w:tcW w:w="1649" w:type="dxa"/>
            <w:gridSpan w:val="3"/>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2"/>
                <w:szCs w:val="22"/>
              </w:rPr>
            </w:pPr>
            <w:r>
              <w:rPr>
                <w:rFonts w:hint="eastAsia" w:ascii="仿宋" w:hAnsi="仿宋" w:eastAsia="仿宋" w:cs="仿宋"/>
                <w:sz w:val="22"/>
                <w:szCs w:val="22"/>
              </w:rPr>
              <w:t>13907985991</w:t>
            </w:r>
          </w:p>
        </w:tc>
        <w:tc>
          <w:tcPr>
            <w:tcW w:w="146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2"/>
                <w:szCs w:val="22"/>
              </w:rPr>
            </w:pPr>
            <w:r>
              <w:rPr>
                <w:rFonts w:hint="eastAsia" w:ascii="仿宋" w:hAnsi="仿宋" w:eastAsia="仿宋" w:cs="仿宋"/>
                <w:kern w:val="0"/>
                <w:sz w:val="22"/>
                <w:szCs w:val="22"/>
              </w:rPr>
              <w:t>吴晓婷</w:t>
            </w:r>
          </w:p>
        </w:tc>
        <w:tc>
          <w:tcPr>
            <w:tcW w:w="2124" w:type="dxa"/>
            <w:gridSpan w:val="2"/>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党委委员</w:t>
            </w:r>
          </w:p>
        </w:tc>
        <w:tc>
          <w:tcPr>
            <w:tcW w:w="1801"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15079858671</w:t>
            </w:r>
          </w:p>
        </w:tc>
        <w:tc>
          <w:tcPr>
            <w:tcW w:w="1345" w:type="dxa"/>
            <w:gridSpan w:val="2"/>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万  辉</w:t>
            </w:r>
          </w:p>
        </w:tc>
        <w:tc>
          <w:tcPr>
            <w:tcW w:w="1280"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村支委</w:t>
            </w:r>
          </w:p>
        </w:tc>
        <w:tc>
          <w:tcPr>
            <w:tcW w:w="182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2"/>
                <w:szCs w:val="22"/>
              </w:rPr>
            </w:pPr>
            <w:r>
              <w:rPr>
                <w:rFonts w:hint="eastAsia" w:ascii="仿宋" w:hAnsi="仿宋" w:eastAsia="仿宋" w:cs="仿宋"/>
                <w:sz w:val="22"/>
                <w:szCs w:val="22"/>
              </w:rPr>
              <w:t>13607981072</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乡（镇）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村委会</w:t>
            </w:r>
          </w:p>
        </w:tc>
        <w:tc>
          <w:tcPr>
            <w:tcW w:w="1725"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自然村</w:t>
            </w:r>
          </w:p>
        </w:tc>
        <w:tc>
          <w:tcPr>
            <w:tcW w:w="105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居住高程(m)</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转移户数(户)</w:t>
            </w:r>
          </w:p>
        </w:tc>
        <w:tc>
          <w:tcPr>
            <w:tcW w:w="191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转移人口(人)</w:t>
            </w:r>
          </w:p>
        </w:tc>
        <w:tc>
          <w:tcPr>
            <w:tcW w:w="93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转移安置地</w:t>
            </w:r>
          </w:p>
        </w:tc>
        <w:tc>
          <w:tcPr>
            <w:tcW w:w="130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转移距离(km)</w:t>
            </w:r>
          </w:p>
        </w:tc>
        <w:tc>
          <w:tcPr>
            <w:tcW w:w="2625"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转移路线</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转移交通工具</w:t>
            </w:r>
          </w:p>
        </w:tc>
      </w:tr>
      <w:tr>
        <w:tblPrEx>
          <w:tblCellMar>
            <w:top w:w="0" w:type="dxa"/>
            <w:left w:w="108" w:type="dxa"/>
            <w:bottom w:w="0" w:type="dxa"/>
            <w:right w:w="108" w:type="dxa"/>
          </w:tblCellMar>
        </w:tblPrEx>
        <w:trPr>
          <w:trHeight w:val="324"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兰田村</w:t>
            </w:r>
          </w:p>
        </w:tc>
        <w:tc>
          <w:tcPr>
            <w:tcW w:w="1725"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kern w:val="1"/>
                <w:sz w:val="22"/>
                <w:szCs w:val="22"/>
              </w:rPr>
              <w:t>红星</w:t>
            </w:r>
          </w:p>
        </w:tc>
        <w:tc>
          <w:tcPr>
            <w:tcW w:w="105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63</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15</w:t>
            </w:r>
          </w:p>
        </w:tc>
        <w:tc>
          <w:tcPr>
            <w:tcW w:w="191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52</w:t>
            </w:r>
          </w:p>
        </w:tc>
        <w:tc>
          <w:tcPr>
            <w:tcW w:w="93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村后高地农户家</w:t>
            </w:r>
          </w:p>
        </w:tc>
        <w:tc>
          <w:tcPr>
            <w:tcW w:w="130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0.1</w:t>
            </w:r>
          </w:p>
        </w:tc>
        <w:tc>
          <w:tcPr>
            <w:tcW w:w="2625"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就近</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徒步</w:t>
            </w:r>
          </w:p>
        </w:tc>
      </w:tr>
      <w:tr>
        <w:tblPrEx>
          <w:tblCellMar>
            <w:top w:w="0" w:type="dxa"/>
            <w:left w:w="108" w:type="dxa"/>
            <w:bottom w:w="0" w:type="dxa"/>
            <w:right w:w="108" w:type="dxa"/>
          </w:tblCellMar>
        </w:tblPrEx>
        <w:trPr>
          <w:trHeight w:val="308" w:hRule="atLeast"/>
          <w:jc w:val="center"/>
        </w:trPr>
        <w:tc>
          <w:tcPr>
            <w:tcW w:w="426" w:type="dxa"/>
            <w:vMerge w:val="continue"/>
            <w:tcBorders>
              <w:top w:val="nil"/>
              <w:left w:val="single" w:color="auto" w:sz="4" w:space="0"/>
              <w:bottom w:val="nil"/>
              <w:right w:val="single" w:color="auto" w:sz="4" w:space="0"/>
            </w:tcBorders>
            <w:vAlign w:val="center"/>
          </w:tcPr>
          <w:p>
            <w:pPr>
              <w:spacing w:line="320" w:lineRule="exact"/>
              <w:jc w:val="center"/>
              <w:rPr>
                <w:rFonts w:hint="eastAsia" w:ascii="仿宋" w:hAnsi="仿宋" w:eastAsia="仿宋" w:cs="仿宋"/>
                <w:sz w:val="22"/>
                <w:szCs w:val="22"/>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湘湖镇</w:t>
            </w: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兰田村</w:t>
            </w:r>
          </w:p>
        </w:tc>
        <w:tc>
          <w:tcPr>
            <w:tcW w:w="1725"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kern w:val="1"/>
                <w:sz w:val="22"/>
                <w:szCs w:val="22"/>
              </w:rPr>
              <w:t>黄金桥</w:t>
            </w:r>
          </w:p>
        </w:tc>
        <w:tc>
          <w:tcPr>
            <w:tcW w:w="1053"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49</w:t>
            </w:r>
          </w:p>
        </w:tc>
        <w:tc>
          <w:tcPr>
            <w:tcW w:w="1232"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38</w:t>
            </w:r>
          </w:p>
        </w:tc>
        <w:tc>
          <w:tcPr>
            <w:tcW w:w="1915"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133</w:t>
            </w:r>
          </w:p>
        </w:tc>
        <w:tc>
          <w:tcPr>
            <w:tcW w:w="93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羊角山</w:t>
            </w:r>
          </w:p>
        </w:tc>
        <w:tc>
          <w:tcPr>
            <w:tcW w:w="130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0.3</w:t>
            </w:r>
          </w:p>
        </w:tc>
        <w:tc>
          <w:tcPr>
            <w:tcW w:w="2625"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就近</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r>
              <w:rPr>
                <w:rFonts w:hint="eastAsia" w:ascii="仿宋" w:hAnsi="仿宋" w:eastAsia="仿宋" w:cs="仿宋"/>
                <w:sz w:val="22"/>
                <w:szCs w:val="22"/>
              </w:rPr>
              <w:t>徒步</w:t>
            </w:r>
          </w:p>
        </w:tc>
      </w:tr>
      <w:tr>
        <w:tblPrEx>
          <w:tblCellMar>
            <w:top w:w="0" w:type="dxa"/>
            <w:left w:w="108" w:type="dxa"/>
            <w:bottom w:w="0" w:type="dxa"/>
            <w:right w:w="108" w:type="dxa"/>
          </w:tblCellMar>
        </w:tblPrEx>
        <w:trPr>
          <w:trHeight w:val="308" w:hRule="atLeast"/>
          <w:jc w:val="center"/>
        </w:trPr>
        <w:tc>
          <w:tcPr>
            <w:tcW w:w="426" w:type="dxa"/>
            <w:tcBorders>
              <w:top w:val="nil"/>
              <w:left w:val="single" w:color="auto" w:sz="4" w:space="0"/>
              <w:bottom w:val="single" w:color="auto" w:sz="4" w:space="0"/>
              <w:right w:val="single" w:color="auto" w:sz="4" w:space="0"/>
            </w:tcBorders>
            <w:vAlign w:val="center"/>
          </w:tcPr>
          <w:p>
            <w:pPr>
              <w:spacing w:line="320" w:lineRule="exact"/>
              <w:jc w:val="center"/>
              <w:rPr>
                <w:rFonts w:hint="eastAsia" w:ascii="仿宋" w:hAnsi="仿宋" w:eastAsia="仿宋" w:cs="仿宋"/>
                <w:sz w:val="22"/>
                <w:szCs w:val="22"/>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1725"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1053"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1232"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1915"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93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130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2"/>
                <w:szCs w:val="22"/>
              </w:rPr>
            </w:pPr>
          </w:p>
        </w:tc>
        <w:tc>
          <w:tcPr>
            <w:tcW w:w="2625"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2"/>
                <w:szCs w:val="22"/>
              </w:rPr>
            </w:pPr>
          </w:p>
        </w:tc>
      </w:tr>
    </w:tbl>
    <w:p>
      <w:pPr>
        <w:pStyle w:val="7"/>
        <w:spacing w:line="20" w:lineRule="exact"/>
        <w:ind w:firstLine="0" w:firstLineChars="0"/>
        <w:jc w:val="left"/>
        <w:outlineLvl w:val="1"/>
      </w:pPr>
    </w:p>
    <w:p/>
    <w:sectPr>
      <w:pgSz w:w="16838" w:h="11906" w:orient="landscape"/>
      <w:pgMar w:top="720" w:right="720" w:bottom="720" w:left="720" w:header="851" w:footer="992" w:gutter="0"/>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ZlMzQ1MjVkNzNiNmJmMDk2Y2NhNDBiMWEyYzViMDUifQ=="/>
  </w:docVars>
  <w:rsids>
    <w:rsidRoot w:val="00F8538F"/>
    <w:rsid w:val="00005A66"/>
    <w:rsid w:val="000216B4"/>
    <w:rsid w:val="00066211"/>
    <w:rsid w:val="000E00A7"/>
    <w:rsid w:val="00164C3E"/>
    <w:rsid w:val="001B1246"/>
    <w:rsid w:val="001F00DA"/>
    <w:rsid w:val="001F289A"/>
    <w:rsid w:val="00210007"/>
    <w:rsid w:val="00253E32"/>
    <w:rsid w:val="00264718"/>
    <w:rsid w:val="00296061"/>
    <w:rsid w:val="00316C1B"/>
    <w:rsid w:val="00326BD0"/>
    <w:rsid w:val="00344F92"/>
    <w:rsid w:val="003B6908"/>
    <w:rsid w:val="003B6B29"/>
    <w:rsid w:val="003E04DB"/>
    <w:rsid w:val="00430C74"/>
    <w:rsid w:val="004838B8"/>
    <w:rsid w:val="00503EA7"/>
    <w:rsid w:val="0051172E"/>
    <w:rsid w:val="00573DE1"/>
    <w:rsid w:val="005942D5"/>
    <w:rsid w:val="005A2289"/>
    <w:rsid w:val="00617951"/>
    <w:rsid w:val="00623A6D"/>
    <w:rsid w:val="00657CE1"/>
    <w:rsid w:val="006810FE"/>
    <w:rsid w:val="006877A6"/>
    <w:rsid w:val="00687829"/>
    <w:rsid w:val="006D69DF"/>
    <w:rsid w:val="006E1A54"/>
    <w:rsid w:val="006E514F"/>
    <w:rsid w:val="006F7A39"/>
    <w:rsid w:val="00735580"/>
    <w:rsid w:val="0073728B"/>
    <w:rsid w:val="00794FD7"/>
    <w:rsid w:val="007B10BB"/>
    <w:rsid w:val="00851636"/>
    <w:rsid w:val="00886C0E"/>
    <w:rsid w:val="008C6CDA"/>
    <w:rsid w:val="008F6F13"/>
    <w:rsid w:val="00995282"/>
    <w:rsid w:val="009E3843"/>
    <w:rsid w:val="009E77BE"/>
    <w:rsid w:val="00A30EBB"/>
    <w:rsid w:val="00A400FC"/>
    <w:rsid w:val="00A65608"/>
    <w:rsid w:val="00A8074D"/>
    <w:rsid w:val="00AC22CC"/>
    <w:rsid w:val="00CB0117"/>
    <w:rsid w:val="00D11C59"/>
    <w:rsid w:val="00D25043"/>
    <w:rsid w:val="00D25DBA"/>
    <w:rsid w:val="00D4351A"/>
    <w:rsid w:val="00D44AEE"/>
    <w:rsid w:val="00E87612"/>
    <w:rsid w:val="00EA2E5C"/>
    <w:rsid w:val="00EB608A"/>
    <w:rsid w:val="00EF78DD"/>
    <w:rsid w:val="00F8538F"/>
    <w:rsid w:val="2A637CEF"/>
    <w:rsid w:val="3CDA3A9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仿宋_GB2312" w:cs="宋体"/>
      <w:kern w:val="2"/>
      <w:sz w:val="24"/>
      <w:szCs w:val="24"/>
      <w:lang w:val="en-US" w:eastAsia="zh-CN" w:bidi="ar-SA"/>
    </w:rPr>
  </w:style>
  <w:style w:type="character" w:default="1" w:styleId="6">
    <w:name w:val="Default Paragraph Font"/>
    <w:autoRedefine/>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autoRedefine/>
    <w:semiHidden/>
    <w:unhideWhenUsed/>
    <w:qFormat/>
    <w:uiPriority w:val="99"/>
    <w:pPr>
      <w:spacing w:line="240" w:lineRule="auto"/>
    </w:pPr>
    <w:rPr>
      <w:sz w:val="18"/>
      <w:szCs w:val="18"/>
    </w:rPr>
  </w:style>
  <w:style w:type="paragraph" w:styleId="3">
    <w:name w:val="footer"/>
    <w:basedOn w:val="1"/>
    <w:link w:val="9"/>
    <w:semiHidden/>
    <w:unhideWhenUsed/>
    <w:uiPriority w:val="99"/>
    <w:pPr>
      <w:tabs>
        <w:tab w:val="center" w:pos="4153"/>
        <w:tab w:val="right" w:pos="8306"/>
      </w:tabs>
      <w:snapToGrid w:val="0"/>
      <w:spacing w:line="240" w:lineRule="auto"/>
      <w:jc w:val="left"/>
    </w:pPr>
    <w:rPr>
      <w:sz w:val="18"/>
      <w:szCs w:val="18"/>
    </w:rPr>
  </w:style>
  <w:style w:type="paragraph" w:styleId="4">
    <w:name w:val="header"/>
    <w:basedOn w:val="1"/>
    <w:link w:val="8"/>
    <w:semiHidden/>
    <w:unhideWhenUsed/>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basedOn w:val="1"/>
    <w:autoRedefine/>
    <w:qFormat/>
    <w:uiPriority w:val="34"/>
    <w:pPr>
      <w:ind w:firstLine="420" w:firstLineChars="200"/>
    </w:pPr>
  </w:style>
  <w:style w:type="character" w:customStyle="1" w:styleId="8">
    <w:name w:val="页眉 Char"/>
    <w:basedOn w:val="6"/>
    <w:link w:val="4"/>
    <w:semiHidden/>
    <w:uiPriority w:val="99"/>
    <w:rPr>
      <w:rFonts w:ascii="Calibri" w:hAnsi="Calibri" w:eastAsia="仿宋_GB2312" w:cs="宋体"/>
      <w:sz w:val="18"/>
      <w:szCs w:val="18"/>
    </w:rPr>
  </w:style>
  <w:style w:type="character" w:customStyle="1" w:styleId="9">
    <w:name w:val="页脚 Char"/>
    <w:basedOn w:val="6"/>
    <w:link w:val="3"/>
    <w:semiHidden/>
    <w:qFormat/>
    <w:uiPriority w:val="99"/>
    <w:rPr>
      <w:rFonts w:ascii="Calibri" w:hAnsi="Calibri" w:eastAsia="仿宋_GB2312" w:cs="宋体"/>
      <w:sz w:val="18"/>
      <w:szCs w:val="18"/>
    </w:rPr>
  </w:style>
  <w:style w:type="character" w:customStyle="1" w:styleId="10">
    <w:name w:val="批注框文本 Char"/>
    <w:basedOn w:val="6"/>
    <w:link w:val="2"/>
    <w:autoRedefine/>
    <w:semiHidden/>
    <w:qFormat/>
    <w:uiPriority w:val="99"/>
    <w:rPr>
      <w:rFonts w:ascii="Calibri" w:hAnsi="Calibri" w:eastAsia="仿宋_GB2312"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575</Words>
  <Characters>3280</Characters>
  <Lines>27</Lines>
  <Paragraphs>7</Paragraphs>
  <TotalTime>0</TotalTime>
  <ScaleCrop>false</ScaleCrop>
  <LinksUpToDate>false</LinksUpToDate>
  <CharactersWithSpaces>3848</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2018-05-23T07:12:00Z</dcterms:created>
  <dc:creator>Administrator</dc:creator>
  <cp:lastModifiedBy>浮梁县</cp:lastModifiedBy>
  <cp:lastPrinted>2018-05-21T08:01:00Z</cp:lastPrinted>
  <dcterms:modified xsi:type="dcterms:W3CDTF">2024-03-13T15:36:10Z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96FDDDF0CD5B47BBB1A6308158677CC4_12</vt:lpwstr>
  </property>
</Properties>
</file>